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СИЛЛАБУС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 xml:space="preserve">Осенний семестр </w:t>
      </w:r>
      <w:r>
        <w:rPr>
          <w:b w:val="1"/>
          <w:bCs w:val="1"/>
          <w:sz w:val="20"/>
          <w:szCs w:val="20"/>
          <w:rtl w:val="0"/>
          <w:lang w:val="ru-RU"/>
        </w:rPr>
        <w:t xml:space="preserve">2023-2024 </w:t>
      </w:r>
      <w:r>
        <w:rPr>
          <w:b w:val="1"/>
          <w:bCs w:val="1"/>
          <w:sz w:val="20"/>
          <w:szCs w:val="20"/>
          <w:rtl w:val="0"/>
          <w:lang w:val="ru-RU"/>
        </w:rPr>
        <w:t>учебного года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 xml:space="preserve">Образовательная программа </w:t>
      </w:r>
      <w:r>
        <w:rPr>
          <w:b w:val="1"/>
          <w:bCs w:val="1"/>
          <w:sz w:val="20"/>
          <w:szCs w:val="20"/>
          <w:rtl w:val="0"/>
          <w:lang w:val="ru-RU"/>
        </w:rPr>
        <w:t>6</w:t>
      </w:r>
      <w:r>
        <w:rPr>
          <w:b w:val="1"/>
          <w:bCs w:val="1"/>
          <w:sz w:val="20"/>
          <w:szCs w:val="20"/>
          <w:rtl w:val="0"/>
          <w:lang w:val="ru-RU"/>
        </w:rPr>
        <w:t>В</w:t>
      </w:r>
      <w:r>
        <w:rPr>
          <w:b w:val="1"/>
          <w:bCs w:val="1"/>
          <w:sz w:val="20"/>
          <w:szCs w:val="20"/>
          <w:rtl w:val="0"/>
          <w:lang w:val="ru-RU"/>
        </w:rPr>
        <w:t xml:space="preserve">04205 </w:t>
      </w:r>
      <w:r>
        <w:rPr>
          <w:b w:val="1"/>
          <w:bCs w:val="1"/>
          <w:sz w:val="20"/>
          <w:szCs w:val="20"/>
          <w:rtl w:val="0"/>
          <w:lang w:val="ru-RU"/>
        </w:rPr>
        <w:t>– «Юриспруденция»</w:t>
      </w:r>
      <w:r>
        <w:rPr>
          <w:b w:val="1"/>
          <w:bCs w:val="1"/>
          <w:sz w:val="20"/>
          <w:szCs w:val="20"/>
          <w:rtl w:val="0"/>
          <w:lang w:val="ru-RU"/>
        </w:rPr>
        <w:t xml:space="preserve">, 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6</w:t>
      </w:r>
      <w:r>
        <w:rPr>
          <w:b w:val="1"/>
          <w:bCs w:val="1"/>
          <w:sz w:val="20"/>
          <w:szCs w:val="20"/>
          <w:rtl w:val="0"/>
          <w:lang w:val="ru-RU"/>
        </w:rPr>
        <w:t>В</w:t>
      </w:r>
      <w:r>
        <w:rPr>
          <w:b w:val="1"/>
          <w:bCs w:val="1"/>
          <w:sz w:val="20"/>
          <w:szCs w:val="20"/>
          <w:rtl w:val="0"/>
          <w:lang w:val="ru-RU"/>
        </w:rPr>
        <w:t xml:space="preserve">12301 </w:t>
      </w:r>
      <w:r>
        <w:rPr>
          <w:b w:val="1"/>
          <w:bCs w:val="1"/>
          <w:sz w:val="20"/>
          <w:szCs w:val="20"/>
          <w:rtl w:val="0"/>
          <w:lang w:val="ru-RU"/>
        </w:rPr>
        <w:t>– «Правоохранительная деятельность»</w:t>
      </w:r>
    </w:p>
    <w:p>
      <w:pPr>
        <w:pStyle w:val="Normal.0"/>
        <w:rPr>
          <w:b w:val="1"/>
          <w:bCs w:val="1"/>
          <w:sz w:val="20"/>
          <w:szCs w:val="20"/>
        </w:rPr>
      </w:pPr>
    </w:p>
    <w:tbl>
      <w:tblPr>
        <w:tblW w:w="9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15"/>
        <w:gridCol w:w="1137"/>
        <w:gridCol w:w="886"/>
        <w:gridCol w:w="884"/>
        <w:gridCol w:w="1010"/>
        <w:gridCol w:w="632"/>
        <w:gridCol w:w="1263"/>
        <w:gridCol w:w="202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ID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наименование дисциплины</w:t>
            </w:r>
          </w:p>
        </w:tc>
        <w:tc>
          <w:tcPr>
            <w:tcW w:type="dxa" w:w="2022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5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во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кредитов </w:t>
            </w:r>
          </w:p>
        </w:tc>
        <w:tc>
          <w:tcPr>
            <w:tcW w:type="dxa" w:w="126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Общее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кредитов</w:t>
            </w:r>
          </w:p>
        </w:tc>
        <w:tc>
          <w:tcPr>
            <w:tcW w:type="dxa" w:w="20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i w:val="0"/>
                <w:iCs w:val="0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под руководством преподавателя </w:t>
            </w:r>
            <w:r>
              <w:rPr>
                <w:b w:val="1"/>
                <w:bCs w:val="1"/>
                <w:i w:val="0"/>
                <w:iCs w:val="0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b w:val="1"/>
                <w:bCs w:val="1"/>
                <w:i w:val="0"/>
                <w:iCs w:val="0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СРОП</w:t>
            </w:r>
            <w:r>
              <w:rPr>
                <w:b w:val="1"/>
                <w:bCs w:val="1"/>
                <w:i w:val="0"/>
                <w:iCs w:val="0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i w:val="1"/>
                <w:i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40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2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Лекции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Практ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Лаб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26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</w:tr>
      <w:tr>
        <w:tblPrEx>
          <w:shd w:val="clear" w:color="auto" w:fill="ced7e7"/>
        </w:tblPrEx>
        <w:trPr>
          <w:trHeight w:val="154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1108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; P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OP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K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1111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; 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P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OP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K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2106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; 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P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OP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K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Правовые основы</w:t>
            </w:r>
            <w:r>
              <w:rPr>
                <w:b w:val="1"/>
                <w:bCs w:val="1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противодействия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</w:p>
        </w:tc>
        <w:tc>
          <w:tcPr>
            <w:tcW w:type="dxa" w:w="20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shd w:val="clear" w:color="auto" w:fill="ffffff"/>
                <w:rtl w:val="0"/>
                <w:lang w:val="ru-RU"/>
              </w:rPr>
              <w:t>7</w:t>
            </w:r>
          </w:p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1,70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3.30</w:t>
            </w:r>
          </w:p>
        </w:tc>
        <w:tc>
          <w:tcPr>
            <w:tcW w:type="dxa" w:w="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</w:t>
            </w:r>
          </w:p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ИНФОРМАЦИЯ О ДИСЦИПЛИНЕ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Формат обучения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Цикл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компонент</w:t>
            </w:r>
          </w:p>
        </w:tc>
        <w:tc>
          <w:tcPr>
            <w:tcW w:type="dxa" w:w="176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лекций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практических занятий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 и платформа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итогового контроля</w:t>
            </w:r>
          </w:p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Офлайн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Цикл базовыых дисциплин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вузовый компонент</w:t>
            </w:r>
          </w:p>
        </w:tc>
        <w:tc>
          <w:tcPr>
            <w:tcW w:type="dxa" w:w="176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Вводная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Информационная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Обзорная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 диалог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визуализация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Анализ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решение задач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284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Система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тест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Лектор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rtl w:val="0"/>
                <w:lang w:val="ru-RU"/>
              </w:rPr>
              <w:t>Абдрахманов Данияр Саттарович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jc w:val="both"/>
            </w:pPr>
            <w:r>
              <w:rPr>
                <w:sz w:val="20"/>
                <w:szCs w:val="20"/>
                <w:rtl w:val="0"/>
                <w:lang w:val="ru-RU"/>
              </w:rPr>
              <w:t>старший</w:t>
            </w: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rtl w:val="0"/>
                <w:lang w:val="ru-RU"/>
              </w:rPr>
              <w:t>преподаватель</w:t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0"/>
                <w:szCs w:val="20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87011002284</w:t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Ергали Адлет Маратұлы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25" w:lineRule="exact"/>
              <w:ind w:left="1852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Hyperlink.1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instrText xml:space="preserve"> HYPERLINK "mailto:yergali.adlet@gmail.com"</w:instrText>
            </w:r>
            <w:r>
              <w:rPr>
                <w:rStyle w:val="Hyperlink.1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</w:t>
            </w:r>
            <w:r>
              <w:rPr>
                <w:rStyle w:val="Hyperlink.1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ergali.adlet@gmail.com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+77017377763</w:t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ПРЕЗЕНТАЦИЯ ДИСЦИПЛИНЫ</w:t>
            </w:r>
          </w:p>
        </w:tc>
      </w:tr>
      <w:tr>
        <w:tblPrEx>
          <w:shd w:val="clear" w:color="auto" w:fill="ced7e7"/>
        </w:tblPrEx>
        <w:trPr>
          <w:trHeight w:val="623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Цель дисциплины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Ожидаемые результаты обучения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*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Индикаторы достижения 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  <w:r>
              <w:rPr>
                <w:rStyle w:val="Нет"/>
                <w:sz w:val="20"/>
                <w:szCs w:val="20"/>
                <w:shd w:val="clear" w:color="auto" w:fill="ffffff"/>
              </w:rPr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Ознакомить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студентов с действующей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антикоррупционной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политикой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основными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коррупционными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преступными правонарушени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ями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совершаемыми в стране и</w:t>
              <w:tab/>
              <w:t xml:space="preserve"> мерами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противодействия им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Кроме того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студенты изучают на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курсах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зарубежный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опыт </w:t>
            </w:r>
          </w:p>
          <w:p>
            <w:pPr>
              <w:pStyle w:val="Normal.0"/>
              <w:jc w:val="both"/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противодействия коррупции и деятельность международных антикоррупционных </w:t>
            </w:r>
          </w:p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когнитивный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Понимать</w:t>
            </w:r>
            <w:r>
              <w:rPr>
                <w:rStyle w:val="Нет"/>
                <w:spacing w:val="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что</w:t>
            </w:r>
            <w:r>
              <w:rPr>
                <w:rStyle w:val="Нет"/>
                <w:spacing w:val="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такое</w:t>
            </w:r>
            <w:r>
              <w:rPr>
                <w:rStyle w:val="Нет"/>
                <w:spacing w:val="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коррупция</w:t>
            </w:r>
            <w:r>
              <w:rPr>
                <w:rStyle w:val="Нет"/>
                <w:spacing w:val="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Нет"/>
                <w:spacing w:val="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представлять</w:t>
            </w:r>
            <w:r>
              <w:rPr>
                <w:rStyle w:val="Нет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ее негативные последствия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lang w:val="ru-RU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Понимание</w:t>
            </w:r>
            <w:r>
              <w:rPr>
                <w:rStyle w:val="Нет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сущности</w:t>
            </w:r>
          </w:p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23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Представление  </w:t>
            </w:r>
            <w:r>
              <w:rPr>
                <w:rStyle w:val="Нет"/>
                <w:spacing w:val="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негативных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последствий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Иметь представление об основных коррупционных правонарушениях и виды ответственности за их совершение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Знание</w:t>
              <w:tab/>
              <w:t>коррупционных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8"/>
                <w:tab w:val="left" w:pos="3324"/>
              </w:tabs>
              <w:suppressAutoHyphens w:val="0"/>
              <w:bidi w:val="0"/>
              <w:spacing w:before="0" w:after="0" w:line="230" w:lineRule="atLeast"/>
              <w:ind w:left="110" w:right="104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уголовных</w:t>
              <w:tab/>
              <w:t>правонарушений</w:t>
              <w:tab/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7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санкции за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их совершение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pacing w:val="1"/>
                <w:sz w:val="20"/>
                <w:szCs w:val="20"/>
                <w:lang w:val="ru-RU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Разграничение</w:t>
            </w:r>
            <w:r>
              <w:rPr>
                <w:rStyle w:val="Нет"/>
                <w:spacing w:val="1"/>
                <w:sz w:val="20"/>
                <w:szCs w:val="20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jc w:val="both"/>
              <w:rPr>
                <w:rStyle w:val="Нет"/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уголовные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от</w:t>
            </w:r>
          </w:p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коррупционных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административных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Ориентироваться</w:t>
              <w:tab/>
              <w:t>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основных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мера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х</w:t>
            </w:r>
            <w:r>
              <w:rPr>
                <w:rStyle w:val="Нет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lang w:val="ru-RU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3.1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Классификация</w:t>
              <w:tab/>
              <w:t>мер</w:t>
            </w:r>
          </w:p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lang w:val="ru-RU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3.2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Ориентирование в</w:t>
            </w:r>
          </w:p>
          <w:p>
            <w:pPr>
              <w:pStyle w:val="Normal.0"/>
              <w:jc w:val="both"/>
              <w:rPr>
                <w:rStyle w:val="Нет"/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нормативных правовых актах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касающихся</w:t>
              <w:tab/>
              <w:t>вопросов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Анализировать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основные причины совершения</w:t>
            </w:r>
            <w:r>
              <w:rPr>
                <w:rStyle w:val="Нет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коррупции в</w:t>
            </w:r>
            <w:r>
              <w:rPr>
                <w:rStyle w:val="Нет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Казахстане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Определение</w:t>
            </w:r>
            <w:r>
              <w:rPr>
                <w:rStyle w:val="Нет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основных причин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lang w:val="ru-RU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Предложение</w:t>
              <w:tab/>
              <w:t>мер</w:t>
              <w:tab/>
              <w:t>по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 </w:t>
            </w:r>
          </w:p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системный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Знать</w:t>
            </w:r>
            <w:r>
              <w:rPr>
                <w:rStyle w:val="Нет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международный</w:t>
            </w:r>
            <w:r>
              <w:rPr>
                <w:rStyle w:val="Нет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опыт</w:t>
            </w:r>
            <w:r>
              <w:rPr>
                <w:rStyle w:val="Нет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5.1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Иметь</w:t>
              <w:tab/>
              <w:t>представление</w:t>
              <w:tab/>
            </w:r>
            <w:r>
              <w:rPr>
                <w:rStyle w:val="Нет"/>
                <w:spacing w:val="0"/>
                <w:sz w:val="20"/>
                <w:szCs w:val="20"/>
                <w:rtl w:val="0"/>
                <w:lang w:val="ru-RU"/>
              </w:rPr>
              <w:t>о</w:t>
            </w:r>
            <w:r>
              <w:rPr>
                <w:rStyle w:val="Нет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деятельности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международных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Style w:val="Нет"/>
                <w:spacing w:val="2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2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Анализировать</w:t>
            </w:r>
            <w:r>
              <w:rPr>
                <w:rStyle w:val="Нет"/>
                <w:spacing w:val="4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национальное</w:t>
            </w:r>
            <w:r>
              <w:rPr>
                <w:rStyle w:val="Нет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законодательство</w:t>
              <w:tab/>
              <w:t>с</w:t>
              <w:tab/>
              <w:t>зарубежным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законодательством</w:t>
              <w:tab/>
              <w:t>по</w:t>
            </w:r>
          </w:p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вопросам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противодействия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Пререквизиты </w:t>
            </w:r>
          </w:p>
        </w:tc>
        <w:tc>
          <w:tcPr>
            <w:tcW w:type="dxa" w:w="783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UPRK 2205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общая часть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 UPRK2212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особенная части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Krim 3214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Криминология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APRK 2206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783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PORK1202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 2206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OKUP3220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Основы квалификации преступлений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TSD 4305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Теория судебных доказательств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PN 4304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APRK3219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Адвокатское право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35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Учебные ресурсы</w:t>
            </w:r>
          </w:p>
        </w:tc>
        <w:tc>
          <w:tcPr>
            <w:tcW w:type="dxa" w:w="783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Основная литература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25" w:lineRule="exact"/>
              <w:ind w:right="0"/>
              <w:jc w:val="both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Уголовное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кодекс РК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3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июля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2014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-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Алматы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ЮРИСТ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2022.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208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20" w:after="0" w:line="254" w:lineRule="auto"/>
              <w:ind w:right="94"/>
              <w:jc w:val="both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Комментарий к Уголовному кодексу Республики Казахстан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Под ред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Даулбаева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-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Алматы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2015.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- 500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2" w:after="0" w:line="254" w:lineRule="auto"/>
              <w:ind w:right="98"/>
              <w:jc w:val="both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Противодействие коррупции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учебное пособие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составители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Межведилов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7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Бакулина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Антонов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Талан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Ю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Виноградова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Гильфанова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-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Казань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изд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Казань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2016. - 192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3" w:after="0" w:line="256" w:lineRule="auto"/>
              <w:ind w:right="101"/>
              <w:jc w:val="both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Основы антикоррупционной культуры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учебное пособие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общей редакцией руководил д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профессор Б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Абдрасилов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 Астана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Академия государственного управления при Президенте Республики Казахстан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2016.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- 176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102"/>
              <w:jc w:val="both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Противостояние коррупции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новые вызовы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Иванов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Я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Хабриева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Ю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Чиханчин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[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 др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.];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отв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ред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Хабриева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 М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.: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Институт законодательства и сравнительного права При Правительстве Российской Федерации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ИНФРА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2016. - 384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Пименов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Обеспечение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противодействия коррупции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 М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.,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2018.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5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238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1547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Годунов 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Противодействие коррупции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-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Учебник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 М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., 2019. - 730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7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Интернет ресурсы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1547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Hyperlink.2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instrText xml:space="preserve"> HYPERLINK "http://elibrary.kaznu.kz/ru"</w:instrText>
            </w:r>
            <w:r>
              <w:rPr>
                <w:rStyle w:val="Hyperlink.2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http://elibrary.kaznu.kz/ru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1547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Hyperlink.3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:lang w:val="ru-RU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:lang w:val="ru-RU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"https://www.gov.kz/memleket/entities/anticorruption?lang=kk"</w:instrText>
            </w:r>
            <w:r>
              <w:rPr>
                <w:rStyle w:val="Hyperlink.3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:lang w:val="ru-RU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https://www.gov.kz/memleket/entities/anticorruption?lang=kk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1547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https://</w:t>
            </w:r>
            <w:r>
              <w:rPr>
                <w:rStyle w:val="Hyperlink.4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4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instrText xml:space="preserve"> HYPERLINK "http://www.transparency.org/"</w:instrText>
            </w:r>
            <w:r>
              <w:rPr>
                <w:rStyle w:val="Hyperlink.4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4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www.transparency.org/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</w:tbl>
    <w:p>
      <w:pPr>
        <w:pStyle w:val="Normal.0"/>
        <w:widowControl w:val="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line="276" w:lineRule="auto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>
        <w:tblPrEx>
          <w:shd w:val="clear" w:color="auto" w:fill="ced7e7"/>
        </w:tblPrEx>
        <w:trPr>
          <w:trHeight w:val="7122" w:hRule="atLeast"/>
        </w:trPr>
        <w:tc>
          <w:tcPr>
            <w:tcW w:type="dxa" w:w="17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</w:t>
            </w:r>
          </w:p>
        </w:tc>
        <w:tc>
          <w:tcPr>
            <w:tcW w:type="dxa" w:w="878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определяется </w: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"https://univer.kaznu.kz/Content/instructions/%25D0%2590%25D0%25BA%25D0%25B0%25D0%25B4%25D0%25B5%25D0%25BC%25D0%25B8%25D1%2587%25D0%25B5%25D1%2581%25D0%25BA%25D0%25B0%25D1%258F%2520%25D0%25BF%25D0%25BE%25D0%25BB%25D0%25B8%25D1%2582%25D0%25B8%25D0%25BA%25D0%25B0.pdf"</w:instrTex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Академической политикой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 и </w: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D0%259F%25D0%25BE%25D0%25BB%25D0%25B8%25D1%2582%25D0%25B8%25D0%25BA%25D0%25B0%2520%25D0%25B0%25D0%25BA%25D0%25B0%25D0%25B4%25D0%25B5%25D0%25BC%25D0%25B8%25D1%2587%25D0%25B5%25D1%2581%25D0%25BA%25D0%25BE%25D0%25B9%2520%25D1%2587%25D0%25B5%25D1%2581%25D1%2582%25D0%25BD%25D0%25BE%25D1%2581%25D1%2582%25D0%25B8.pdf"</w:instrTex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Политикой академической честности КазНУ имени аль</w: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Фараби</w: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Интеграция науки и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исследовательская работа студентов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магистрантов и докторантов – это углубление учебного процесса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Она организуется непосредственно на кафедрах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лабораториях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научных и проектных подразделениях университета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студенческих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технических объединениях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исследовательских и информационных технологий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Преподаватель исследовательского университета интегрирует результаты научной деятельности в тематику лекций и семинарских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занятий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лабораторных занятий и в задания СРОП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которые отражаются в силлабусе и отвечают за актуальность тематик учебных занятий 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Посещаемость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Дедлайн каждого задания указан в календаре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графике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Несоблюдение дедлайнов приводит к потере баллов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1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честность</w:t>
            </w:r>
            <w:r>
              <w:rPr>
                <w:rStyle w:val="Hyperlink.1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1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лабораторные занятия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 развивают у обучающегося самостоятельность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критическое мышление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креативность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Недопустимы плагиат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подлог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использование шпаргалок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списывание на всех этапах выполнения 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D0%259F%25D1%2580%25D0%25B0%25D0%25B2%25D0%25B8%25D0%25BB%25D0%25B0%2520%25D0%25BF%25D1%2580%25D0%25BE%25D0%25B2%25D0%25B5%25D0%25B4%25D0%25B5%25D0%25BD%25D0%25B8%25D1%258F%2520%25D0%25B8%25D1%2582%25D0%25BE%25D0%25B3%25D0%25BE%25D0%25B2%25D0%25BE%25D0%25B3%25D0%25BE%2520%25D0%25BA%25D0%25BE%25D0%25BD%25D1%2582%25D1%2580%25D0%25BE%25D0%25BB%25D1%258F%2520%25D0%259B%25D0%25AD%25D0%25A1%25202022-2023%2520%25D1%2583%25D1%2587%25D0%25B3%25D0%25BE%25D0%25B4%2520%25D1%2580%25D1%2583%25D1%2581%25D1%258F%25D0%25B7%25D1%258B%25D0%25BA%25D0%25B5.pdf"</w:instrTex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«Правила проведения итогового контроля»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D0%2598%25D0%25BD%25D1%2581%25D1%2582%25D1%2580%25D1%2583%25D0%25BA%25D1%2586%25D0%25B8%25D1%258F%2520%25D0%25B4%25D0%25BB%25D1%258F%2520%25D0%25B8%25D1%2582%25D0%25BE%25D0%25B3%25D0%25BE%25D0%25B2%25D0%25BE%25D0%25B3%25D0%25BE%2520%25D0%25BA%25D0%25BE%25D0%25BD%25D1%2582%25D1%2580%25D0%25BE%25D0%25BB%25D1%258F%2520%25D0%25B2%25D0%25B5%25D1%2581%25D0%25B5%25D0%25BD%25D0%25BD%25D0%25B5%25D0%25B3%25D0%25BE%2520%25D1%2581%25D0%25B5%25D0%25BC%25D0%25B5%25D1%2581%25D1%2582%25D1%2580%25D0%25B0%25202022-2023.pdf"</w:instrTex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«Инструкции для проведения итогового контроля осеннего</w: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весеннего семестра текущего учебного года»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5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 «Положение о проверке текстовых документов обучающихся на наличие заимствований»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Основные принципы инклюзивного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Образовательная среда университета задумана как безопасное место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где всегда присутствуют поддержка и равное отношение со стороны преподавателя ко всем обучающимся и обучающихся друг к другу независимо от гендерной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расовой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этнической принадлежности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религиозных убеждений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социально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экономического статуса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физического здоровья студента и др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Все люди нуждаются в поддержке и дружбе ровесников и сокурсников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Для всех студентов достижение прогресса скорее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они могут делать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чем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не могут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Разнообразие усиливает все стороны жизни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Все обучающиеся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особенно с ограниченными возможностями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могут получать консультативную помощь по телефону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aselya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sharipova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@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ru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ИНФОРМАЦИЯ О ПРЕПОДАВАНИИ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ОБУЧЕНИИ И ОЦЕНИВАНИИ</w:t>
            </w:r>
          </w:p>
        </w:tc>
      </w:tr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49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Балльно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рейтинговая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type="dxa" w:w="55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Методы оценивания</w:t>
            </w:r>
          </w:p>
        </w:tc>
      </w:tr>
      <w:tr>
        <w:tblPrEx>
          <w:shd w:val="clear" w:color="auto" w:fill="ced7e7"/>
        </w:tblPrEx>
        <w:trPr>
          <w:trHeight w:val="696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Цифровой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эквивалент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баллов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Баллы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содержание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 по традиционной системе</w:t>
            </w:r>
          </w:p>
        </w:tc>
        <w:tc>
          <w:tcPr>
            <w:tcW w:type="dxa" w:w="552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Критериальное оценивание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Основано на формативном и суммативном оценивании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Формативное оценивание –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в ходе повседневной учебной деятельности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Является текущим показателем успеваемости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Обеспечивает оперативную взаимосвязь между обучающимся и преподавателем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определить возможности обучающегося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выявить трудности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помочь в достижении наилучших результатов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своевременно корректировать преподавателю образовательный процесс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Оценивается выполнение заданий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активность работы в аудитории во время лекций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семинаров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практических занятий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дискуссии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викторины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дебаты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круглые столы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лабораторные работы и т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.).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приобретенные знания и компетенции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Суммативное оценивание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по завершению изучения раздела в соответствии с программой дисциплины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Проводится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3-4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раза за семестр при выполнении СРО</w:t>
            </w:r>
            <w:r>
              <w:rPr>
                <w:rStyle w:val="Нет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Это оценивание освоения ожидаемых результатов обучения в соотнесенности с дескрипторами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определять и фиксировать уровень освоения дисциплины за определенный период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результаты обучения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9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95-100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Отлично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9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A-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3,67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90-94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02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B+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3,33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85-89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Хорошо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3,0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80-84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Формативное и суммативное оценивание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Баллы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содержание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B-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2,67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75-79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Активность на лекциях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C+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2,33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70-74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Работа на практических занятиях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2,0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65-69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Удовлетворительно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Самостоятельная работа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C-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1,67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60-64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Проектная и творческая деятельность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D+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1,33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55-59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)                 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D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1,0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50-54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                                      </w:t>
            </w:r>
          </w:p>
        </w:tc>
        <w:tc>
          <w:tcPr>
            <w:tcW w:type="dxa" w:w="22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100 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FX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0,5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25-49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Неудовлетворительно</w:t>
            </w:r>
          </w:p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F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0-24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  <w:rPr>
                <w:rStyle w:val="Нет"/>
                <w:b w:val="1"/>
                <w:bCs w:val="1"/>
                <w:sz w:val="8"/>
                <w:szCs w:val="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Календарь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график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Методы преподавания и обучения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5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1"/>
        <w:gridCol w:w="8050"/>
        <w:gridCol w:w="861"/>
        <w:gridCol w:w="726"/>
      </w:tblGrid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 темы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часов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127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алл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5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Модуль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Антикоррупционная политика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Понятие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 ее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правовые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последствия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Цель</w:t>
            </w:r>
            <w:r>
              <w:rPr>
                <w:rStyle w:val="Нет"/>
                <w:spacing w:val="3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34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spacing w:val="4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Противодействие</w:t>
            </w:r>
            <w:r>
              <w:rPr>
                <w:rStyle w:val="Нет"/>
                <w:spacing w:val="3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,</w:t>
            </w:r>
            <w:r>
              <w:rPr>
                <w:rStyle w:val="Нет"/>
                <w:spacing w:val="38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основные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принципы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действия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История развития противодействия 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Борьба</w:t>
            </w:r>
            <w:r>
              <w:rPr>
                <w:rStyle w:val="Нет"/>
                <w:b w:val="0"/>
                <w:bCs w:val="0"/>
                <w:spacing w:val="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b w:val="0"/>
                <w:bCs w:val="0"/>
                <w:spacing w:val="4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коррупцией  в</w:t>
            </w:r>
            <w:r>
              <w:rPr>
                <w:rStyle w:val="Нет"/>
                <w:b w:val="0"/>
                <w:bCs w:val="0"/>
                <w:spacing w:val="52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советское</w:t>
            </w:r>
            <w:r>
              <w:rPr>
                <w:rStyle w:val="Нет"/>
                <w:b w:val="0"/>
                <w:bCs w:val="0"/>
                <w:spacing w:val="4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время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pacing w:val="54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Роль</w:t>
            </w:r>
            <w:r>
              <w:rPr>
                <w:rStyle w:val="Нет"/>
                <w:b w:val="0"/>
                <w:bCs w:val="0"/>
                <w:spacing w:val="5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Ли</w:t>
            </w:r>
            <w:r>
              <w:rPr>
                <w:rStyle w:val="Нет"/>
                <w:b w:val="0"/>
                <w:bCs w:val="0"/>
                <w:spacing w:val="4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Хуан  Ю</w:t>
            </w:r>
            <w:r>
              <w:rPr>
                <w:rStyle w:val="Нет"/>
                <w:b w:val="0"/>
                <w:bCs w:val="0"/>
                <w:spacing w:val="5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Style w:val="Нет"/>
                <w:b w:val="0"/>
                <w:bCs w:val="0"/>
                <w:spacing w:val="52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борьбе</w:t>
            </w:r>
            <w:r>
              <w:rPr>
                <w:rStyle w:val="Нет"/>
                <w:b w:val="0"/>
                <w:bCs w:val="0"/>
                <w:spacing w:val="4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коррупцией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РО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Консультация</w:t>
            </w:r>
            <w:r>
              <w:rPr>
                <w:rStyle w:val="Нет"/>
                <w:outline w:val="0"/>
                <w:color w:val="000000"/>
                <w:spacing w:val="66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по</w:t>
            </w:r>
            <w:r>
              <w:rPr>
                <w:rStyle w:val="Нет"/>
                <w:outline w:val="0"/>
                <w:color w:val="000000"/>
                <w:spacing w:val="63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выполнению</w:t>
            </w:r>
            <w:r>
              <w:rPr>
                <w:rStyle w:val="Нет"/>
                <w:outline w:val="0"/>
                <w:color w:val="000000"/>
                <w:spacing w:val="66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СРС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Style w:val="Нет"/>
                <w:outline w:val="0"/>
                <w:color w:val="000000"/>
                <w:spacing w:val="71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</w:t>
            </w:r>
            <w:r>
              <w:rPr>
                <w:rStyle w:val="Нет"/>
                <w:outline w:val="0"/>
                <w:color w:val="000000"/>
                <w:spacing w:val="66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тему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Style w:val="Нет"/>
                <w:outline w:val="0"/>
                <w:color w:val="000000"/>
                <w:spacing w:val="7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«Антикоррупционная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политика»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политика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проводимая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Республике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Казахстан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Нормативные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правовые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акты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регламентирующие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вопросы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противодействия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СРО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1. 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презентация</w:t>
            </w:r>
            <w:r>
              <w:rPr>
                <w:rStyle w:val="Нет"/>
                <w:outline w:val="0"/>
                <w:color w:val="000000"/>
                <w:spacing w:val="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«Антикоррупционная</w:t>
            </w:r>
            <w:r>
              <w:rPr>
                <w:rStyle w:val="Нет"/>
                <w:outline w:val="0"/>
                <w:color w:val="000000"/>
                <w:spacing w:val="-1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политика»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Субъекты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противодействия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Деятельность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антикоррупционной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службы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Взаимодействие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государственных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органов в борьбе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коррупцией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Консультация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выполнению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СР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2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на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тему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«Антикоррупционная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служба»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служба и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участие общественности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противодействи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я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Роль общественного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контроля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борьбе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коррупцией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культура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резентация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«Антикоррупционная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служба»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Виды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 уголовных правонарушений и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наказания за их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совершение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Квалификация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 уголовных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правонарушений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Ответственность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за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совершение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 уголовных правонарушений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3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Консультация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выполнению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СР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3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на тему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«Деятельность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Transparency</w:t>
            </w:r>
            <w:r>
              <w:rPr>
                <w:rStyle w:val="Нет"/>
                <w:b w:val="0"/>
                <w:bCs w:val="0"/>
                <w:spacing w:val="-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International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Меры по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профилактике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Виктимология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 уголовных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правонарушений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стратегия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Республики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Казахстан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10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СРО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презентация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«Деятельность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Transparency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International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»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5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II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Международный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опыт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противодействия коррупции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Сингапурский опыт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противодействия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Ответственность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за коррупционные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преступления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Сингапуре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Меры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предупреждению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преступлений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Сингапуре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резентация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«Международный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опыт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противодействия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Опыт Грузии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противодействию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Ответственность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за коррупционные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преступления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Грузии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Меры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предупреждению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Грузии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Опыт Китая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 Японии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Ответственность за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преступления в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Китае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Японии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Меры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предупреждению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Китае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Японии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СРО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резентация</w:t>
            </w:r>
            <w:r>
              <w:rPr>
                <w:rStyle w:val="Нет"/>
                <w:outline w:val="0"/>
                <w:color w:val="000000"/>
                <w:spacing w:val="-5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«Международные</w:t>
            </w:r>
            <w:r>
              <w:rPr>
                <w:rStyle w:val="Нет"/>
                <w:outline w:val="0"/>
                <w:color w:val="000000"/>
                <w:spacing w:val="-7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организации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rStyle w:val="Нет"/>
                <w:outline w:val="0"/>
                <w:color w:val="000000"/>
                <w:spacing w:val="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противодействующие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коррупции»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Опыт США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 Канады по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Ответственность за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коррупционные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преступления в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Китае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Японии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Меры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предупреждению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Китае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Японии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Опыт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Великобритании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противодействию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Ответственность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за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преступления в Великобритании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Меры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предупреждению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преступлений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Великобритании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4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Консультация</w:t>
            </w:r>
            <w:r>
              <w:rPr>
                <w:rStyle w:val="Нет"/>
                <w:b w:val="0"/>
                <w:bCs w:val="0"/>
                <w:spacing w:val="1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выполнению</w:t>
            </w:r>
            <w:r>
              <w:rPr>
                <w:rStyle w:val="Нет"/>
                <w:b w:val="0"/>
                <w:bCs w:val="0"/>
                <w:spacing w:val="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СР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</w:t>
            </w:r>
            <w:r>
              <w:rPr>
                <w:rStyle w:val="Нет"/>
                <w:b w:val="0"/>
                <w:bCs w:val="0"/>
                <w:spacing w:val="1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pacing w:val="10"/>
                <w:sz w:val="20"/>
                <w:szCs w:val="20"/>
                <w:rtl w:val="0"/>
                <w:lang w:val="ru-RU"/>
              </w:rPr>
              <w:t>6</w:t>
            </w:r>
            <w:r>
              <w:rPr>
                <w:rStyle w:val="Нет"/>
                <w:b w:val="0"/>
                <w:bCs w:val="0"/>
                <w:spacing w:val="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на</w:t>
            </w:r>
            <w:r>
              <w:rPr>
                <w:rStyle w:val="Нет"/>
                <w:b w:val="0"/>
                <w:bCs w:val="0"/>
                <w:spacing w:val="1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тему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Style w:val="Нет"/>
                <w:b w:val="0"/>
                <w:bCs w:val="0"/>
                <w:spacing w:val="1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0"/>
                <w:bCs w:val="0"/>
                <w:spacing w:val="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«Роль</w:t>
            </w:r>
            <w:r>
              <w:rPr>
                <w:rStyle w:val="Нет"/>
                <w:b w:val="0"/>
                <w:bCs w:val="0"/>
                <w:spacing w:val="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ООН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борьбе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коррупцией»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2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Опыт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Финляндии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противодействии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Ответственность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за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преступления в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Финляндии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Меры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предупреждению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Финляндии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«Уголовная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ответственность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за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совершение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уголовных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правонарушений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за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рубежом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Опыт Российской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Федерации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противодействию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Ответственность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за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преступления в Российской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Федерации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Меры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предупреждению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Финляндии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Консультация</w:t>
            </w:r>
            <w:r>
              <w:rPr>
                <w:rStyle w:val="Нет"/>
                <w:b w:val="0"/>
                <w:bCs w:val="0"/>
                <w:spacing w:val="1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выполнению</w:t>
            </w:r>
            <w:r>
              <w:rPr>
                <w:rStyle w:val="Нет"/>
                <w:b w:val="0"/>
                <w:bCs w:val="0"/>
                <w:spacing w:val="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СР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</w:t>
            </w:r>
            <w:r>
              <w:rPr>
                <w:rStyle w:val="Нет"/>
                <w:b w:val="0"/>
                <w:bCs w:val="0"/>
                <w:spacing w:val="1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7</w:t>
            </w:r>
            <w:r>
              <w:rPr>
                <w:rStyle w:val="Нет"/>
                <w:b w:val="0"/>
                <w:bCs w:val="0"/>
                <w:spacing w:val="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на</w:t>
            </w:r>
            <w:r>
              <w:rPr>
                <w:rStyle w:val="Нет"/>
                <w:b w:val="0"/>
                <w:bCs w:val="0"/>
                <w:spacing w:val="1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тему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Style w:val="Нет"/>
                <w:b w:val="0"/>
                <w:bCs w:val="0"/>
                <w:spacing w:val="1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0"/>
                <w:bCs w:val="0"/>
                <w:spacing w:val="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«Роль</w:t>
            </w:r>
            <w:r>
              <w:rPr>
                <w:rStyle w:val="Нет"/>
                <w:b w:val="0"/>
                <w:bCs w:val="0"/>
                <w:spacing w:val="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ООН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борьбе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коррупцией»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Роль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международных антикоррупционных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организаций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15.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Роль международных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антикоррупционных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организаций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презентация «Роль ООН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борьбе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b w:val="0"/>
                <w:bCs w:val="0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коррупцией»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 за дисциплину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276"/>
        </w:tabs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</w:t>
      </w:r>
    </w:p>
    <w:p>
      <w:pPr>
        <w:pStyle w:val="Normal.0"/>
        <w:jc w:val="both"/>
        <w:rPr>
          <w:rStyle w:val="eop"/>
          <w:sz w:val="20"/>
          <w:szCs w:val="20"/>
        </w:rPr>
      </w:pP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Декан                                                                                                                              Байдельдинов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Л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   </w:t>
      </w: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                                                                        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Заведующий кафедрой                                                                                                Джансараева Р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Е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spacing w:after="12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Лектор                                                                                                                           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Абдрахманов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С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РУБРИКАТОР СУММАТИВНОГО ОЦЕНИВАНИЯ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КРИТЕРИИ ОЦЕНИВАНИЯ РЕЗУЛЬТАТОВ ОБУЧЕНИЯ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Оформляется по желанию преподавателя для каждого запланированного суммативного оценивания 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СРО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)</w:t>
      </w:r>
    </w:p>
    <w:p>
      <w:pPr>
        <w:pStyle w:val="paragraph"/>
        <w:spacing w:before="0" w:after="0"/>
        <w:jc w:val="center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ШАБЛОН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Normal.0"/>
        <w:tabs>
          <w:tab w:val="left" w:pos="1276"/>
        </w:tabs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Название задания</w:t>
      </w:r>
      <w:r>
        <w:rPr>
          <w:rStyle w:val="Нет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баллы</w:t>
      </w:r>
      <w:r>
        <w:rPr>
          <w:rStyle w:val="Нет"/>
          <w:sz w:val="20"/>
          <w:szCs w:val="20"/>
          <w:rtl w:val="0"/>
          <w:lang w:val="ru-RU"/>
        </w:rPr>
        <w:t xml:space="preserve">, % </w:t>
      </w:r>
      <w:r>
        <w:rPr>
          <w:rStyle w:val="Нет"/>
          <w:sz w:val="20"/>
          <w:szCs w:val="20"/>
          <w:rtl w:val="0"/>
          <w:lang w:val="ru-RU"/>
        </w:rPr>
        <w:t xml:space="preserve">содержание от </w:t>
      </w:r>
      <w:r>
        <w:rPr>
          <w:rStyle w:val="Нет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sz w:val="20"/>
          <w:szCs w:val="20"/>
          <w:rtl w:val="0"/>
          <w:lang w:val="ru-RU"/>
        </w:rPr>
        <w:t>РК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 xml:space="preserve">копировать из календаря 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графика</w:t>
      </w:r>
      <w:r>
        <w:rPr>
          <w:rStyle w:val="Нет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реализации содержания дисциплины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>методы преподавания и обучения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tbl>
      <w:tblPr>
        <w:tblW w:w="1483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80"/>
        <w:gridCol w:w="2835"/>
        <w:gridCol w:w="3105"/>
        <w:gridCol w:w="3255"/>
        <w:gridCol w:w="3960"/>
      </w:tblGrid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rPr>
          <w:rStyle w:val="Нет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1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Письменное задание «Моя профессиональная история»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(25%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14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3"/>
        <w:gridCol w:w="2803"/>
        <w:gridCol w:w="2657"/>
        <w:gridCol w:w="3503"/>
        <w:gridCol w:w="3360"/>
      </w:tblGrid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20-25 %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 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10-15%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0-10%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 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концепций профессиональной идентичности и профессионализма педагога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соответствующие и релевантные ссылки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ссылки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ограниченные ссылки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Не предоставляются соответствующие ссылки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цитаты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64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Осознание ключевых вопросов профессиональной идентичности и профессионализма учителей в Казахстане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Хорошо связывает ключевые понятия профессиональной идентичности и профессионализма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Связывает концепции профессиональной идентичности и профессионализма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Подкрепляет аргументы доказательствами эмпирического исследования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связь концепций профессиональной идентичности и профессионализма учителей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или отсутствуют связь концепций профессиональной идентичности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использует эмпирические исследования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практические рекомендации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грамотные политические 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Письмо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стиль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правильность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Строго следует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корректность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основном следует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APA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 письме есть некоторые ключевые ошибки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 ясность нуждается в улучшении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Есть ошибки в следовании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Написанное неясно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трудно следовать за содержанием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Много ошибок в следовании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rPr>
          <w:rStyle w:val="Нет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   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2.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Групповая презентация «Профессия учителя в Казахстане» 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(30%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9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37"/>
        <w:gridCol w:w="1874"/>
        <w:gridCol w:w="1793"/>
        <w:gridCol w:w="1980"/>
        <w:gridCol w:w="2165"/>
      </w:tblGrid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25-30%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20-20%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15%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 и концепций профессиональной идентичности учителя и профессии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42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Присутствует связь концепций профессиональной идентичности учителя и профессии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Аргументы подкреплены доказательствами эмпирического исследования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соотношение профессиональной идентичности учителя и концепций профессии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связь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связи концепций профессиональной идентичности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используются эмпирические исследования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Пилотное исследование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использование результатов пилотных исследований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Хорошее использование результатов пилотных исследований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Удовлетворительное использование результатов пилотных исследований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Плохое использование результатов пилотных исследований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54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практических рекомендаций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Предлагает очень хорошую политику и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командная работа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Отличная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привлекательная презентация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отличное качество визуальных эффектов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слайдов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материалов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отличная командная работа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Хорошая вовлеченность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хорошее качество визуальных эффектов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слайдов или других материалов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хороший уровень командной работы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вовлеченности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удовлетворительное качество материалов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командной работы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Низкий уровень вовлеченности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низкое качество материалов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плохой уровень командной работы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jc w:val="both"/>
        <w:rPr>
          <w:rStyle w:val="Нет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</w:pPr>
      <w:r>
        <w:rPr>
          <w:rStyle w:val="eop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568" w:right="850" w:bottom="1418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47"/>
        </w:tabs>
        <w:ind w:left="446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47"/>
        </w:tabs>
        <w:ind w:left="10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47"/>
        </w:tabs>
        <w:ind w:left="17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47"/>
        </w:tabs>
        <w:ind w:left="24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47"/>
        </w:tabs>
        <w:ind w:left="321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47"/>
        </w:tabs>
        <w:ind w:left="393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47"/>
        </w:tabs>
        <w:ind w:left="46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47"/>
        </w:tabs>
        <w:ind w:left="53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47"/>
        </w:tabs>
        <w:ind w:left="60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446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3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:lang w:val="ru-RU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u w:val="single"/>
      <w:shd w:val="nil" w:color="auto" w:fill="auto"/>
      <w:lang w:val="ru-RU"/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4">
    <w:name w:val="Hyperlink.4"/>
    <w:basedOn w:val="Нет"/>
    <w:next w:val="Hyperlink.4"/>
    <w:rPr>
      <w:rFonts w:ascii="Times New Roman" w:cs="Times New Roman" w:hAnsi="Times New Roman" w:eastAsia="Times New Roman"/>
      <w:shd w:val="nil" w:color="auto" w:fill="auto"/>
      <w:lang w:val="ru-RU"/>
    </w:rPr>
  </w:style>
  <w:style w:type="character" w:styleId="Hyperlink.5">
    <w:name w:val="Hyperlink.5"/>
    <w:basedOn w:val="Hyperlink.1"/>
    <w:next w:val="Hyperlink.5"/>
    <w:rPr>
      <w:rFonts w:ascii="Times New Roman" w:cs="Times New Roman" w:hAnsi="Times New Roman" w:eastAsia="Times New Roman"/>
      <w:u w:val="single"/>
      <w:shd w:val="nil" w:color="auto" w:fill="auto"/>
      <w:lang w:val="ru-RU"/>
    </w:rPr>
  </w:style>
  <w:style w:type="character" w:styleId="eop">
    <w:name w:val="eop"/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